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B4138" w14:textId="77777777" w:rsidR="00AC410C" w:rsidRPr="00AC410C" w:rsidRDefault="00AC410C" w:rsidP="00AC410C">
      <w:pPr>
        <w:pStyle w:val="Heading1"/>
      </w:pPr>
      <w:r>
        <w:rPr>
          <w:bCs/>
          <w:noProof/>
          <w:lang w:val="es-US"/>
        </w:rPr>
        <w:drawing>
          <wp:inline distT="0" distB="0" distL="0" distR="0" wp14:anchorId="67C46594" wp14:editId="6AE4CB27">
            <wp:extent cx="6858000" cy="2571750"/>
            <wp:effectExtent l="0" t="0" r="0" b="0"/>
            <wp:docPr id="1" name="Picture 1"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eader Image"/>
                    <pic:cNvPicPr/>
                  </pic:nvPicPr>
                  <pic:blipFill>
                    <a:blip r:embed="rId7">
                      <a:extLst>
                        <a:ext uri="{28A0092B-C50C-407E-A947-70E740481C1C}">
                          <a14:useLocalDpi xmlns:a14="http://schemas.microsoft.com/office/drawing/2010/main" val="0"/>
                        </a:ext>
                      </a:extLst>
                    </a:blip>
                    <a:stretch>
                      <a:fillRect/>
                    </a:stretch>
                  </pic:blipFill>
                  <pic:spPr>
                    <a:xfrm>
                      <a:off x="0" y="0"/>
                      <a:ext cx="6858000" cy="2571750"/>
                    </a:xfrm>
                    <a:prstGeom prst="rect">
                      <a:avLst/>
                    </a:prstGeom>
                  </pic:spPr>
                </pic:pic>
              </a:graphicData>
            </a:graphic>
          </wp:inline>
        </w:drawing>
      </w:r>
    </w:p>
    <w:p w14:paraId="2BC1FA48" w14:textId="77777777" w:rsidR="00AC410C" w:rsidRPr="003A738A" w:rsidRDefault="00AC410C" w:rsidP="003A738A">
      <w:pPr>
        <w:pStyle w:val="Heading2"/>
        <w:rPr>
          <w:lang w:val="es-US"/>
        </w:rPr>
      </w:pPr>
      <w:r>
        <w:rPr>
          <w:lang w:val="es-US"/>
        </w:rPr>
        <w:t>INFORMACIÓN PARA ARRENDADORES</w:t>
      </w:r>
    </w:p>
    <w:p w14:paraId="4BAB563A" w14:textId="77777777" w:rsidR="00AC410C" w:rsidRPr="00813E61" w:rsidRDefault="00AC410C" w:rsidP="00813E61">
      <w:pPr>
        <w:spacing w:after="0" w:line="216" w:lineRule="auto"/>
        <w:rPr>
          <w:rFonts w:ascii="Arial" w:hAnsi="Arial"/>
          <w:b/>
          <w:sz w:val="21"/>
          <w:szCs w:val="21"/>
          <w:lang w:val="pt-BR"/>
        </w:rPr>
      </w:pPr>
      <w:r w:rsidRPr="00813E61">
        <w:rPr>
          <w:rFonts w:ascii="Arial" w:hAnsi="Arial"/>
          <w:sz w:val="21"/>
          <w:szCs w:val="21"/>
          <w:lang w:val="es-US"/>
        </w:rPr>
        <w:t xml:space="preserve">Los arrendadores pueden recibir la renta vencida a través del Programa de Asistencia de Emergencia con la Renta (ERAP, por sus siglas en inglés) para los inquilinos que se consideren elegibles para el programa. El arrendador puede recibir hasta </w:t>
      </w:r>
      <w:r w:rsidRPr="00813E61">
        <w:rPr>
          <w:rFonts w:ascii="Arial" w:hAnsi="Arial"/>
          <w:b/>
          <w:bCs/>
          <w:sz w:val="21"/>
          <w:szCs w:val="21"/>
          <w:lang w:val="es-US"/>
        </w:rPr>
        <w:t xml:space="preserve">12 meses de renta vencida y, en algunos casos, también puede recibir hasta 3 meses de renta futura. </w:t>
      </w:r>
    </w:p>
    <w:p w14:paraId="0717C026" w14:textId="77777777" w:rsidR="00AC410C" w:rsidRPr="007D4FD1" w:rsidRDefault="00AC410C" w:rsidP="00AC410C">
      <w:pPr>
        <w:spacing w:after="0" w:line="240" w:lineRule="auto"/>
        <w:rPr>
          <w:rFonts w:ascii="Arial" w:hAnsi="Arial"/>
          <w:lang w:val="pt-BR"/>
        </w:rPr>
      </w:pPr>
    </w:p>
    <w:p w14:paraId="35331373" w14:textId="77777777" w:rsidR="00AC410C" w:rsidRPr="003A738A" w:rsidRDefault="00AC410C" w:rsidP="003A738A">
      <w:pPr>
        <w:pStyle w:val="Heading2"/>
        <w:rPr>
          <w:lang w:val="es-US"/>
        </w:rPr>
      </w:pPr>
      <w:r>
        <w:rPr>
          <w:lang w:val="es-US"/>
        </w:rPr>
        <w:t>SOLICITUD</w:t>
      </w:r>
    </w:p>
    <w:p w14:paraId="037DEB9D" w14:textId="77777777" w:rsidR="00AC410C" w:rsidRPr="00813E61" w:rsidRDefault="00AC410C" w:rsidP="00813E61">
      <w:pPr>
        <w:spacing w:after="0" w:line="216" w:lineRule="auto"/>
        <w:rPr>
          <w:rFonts w:ascii="Arial" w:hAnsi="Arial"/>
          <w:sz w:val="21"/>
          <w:szCs w:val="21"/>
          <w:lang w:val="pt-BR"/>
        </w:rPr>
      </w:pPr>
      <w:r w:rsidRPr="00813E61">
        <w:rPr>
          <w:rFonts w:ascii="Arial" w:hAnsi="Arial"/>
          <w:sz w:val="21"/>
          <w:szCs w:val="21"/>
          <w:lang w:val="es-US"/>
        </w:rPr>
        <w:t>Los arrendadores pueden iniciar el proceso de solicitud y proporcionar la información obligatoria del arrendador en línea. Si el arrendador inicia la solicitud, se enviará una notificación al inquilino de que se ha iniciado la solicitud y se le pedirá que complete cualquier información obligatoria del inquilino. Un arrendador no puede completar toda la solicitud en nombre de un inquilino; como mínimo, el inquilino debe firmar y atestiguar que la información incluida en la solicitud es precisa.</w:t>
      </w:r>
    </w:p>
    <w:p w14:paraId="10C4886E" w14:textId="77777777" w:rsidR="00AC410C" w:rsidRPr="007D4FD1" w:rsidRDefault="00AC410C" w:rsidP="00AC410C">
      <w:pPr>
        <w:spacing w:after="0" w:line="240" w:lineRule="auto"/>
        <w:rPr>
          <w:rFonts w:ascii="Arial" w:hAnsi="Arial"/>
          <w:lang w:val="pt-BR"/>
        </w:rPr>
      </w:pPr>
    </w:p>
    <w:p w14:paraId="5EB2A5BF" w14:textId="77777777" w:rsidR="00AC410C" w:rsidRPr="007D4FD1" w:rsidRDefault="00AC410C" w:rsidP="00AC410C">
      <w:pPr>
        <w:rPr>
          <w:lang w:val="pt-BR"/>
        </w:rPr>
        <w:sectPr w:rsidR="00AC410C" w:rsidRPr="007D4FD1" w:rsidSect="00AC410C">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720" w:header="720" w:footer="720" w:gutter="0"/>
          <w:cols w:space="720"/>
          <w:docGrid w:linePitch="360"/>
        </w:sectPr>
      </w:pPr>
    </w:p>
    <w:p w14:paraId="068D7CA9" w14:textId="77777777" w:rsidR="00AC410C" w:rsidRPr="007D4FD1" w:rsidRDefault="00AC410C" w:rsidP="00AC410C">
      <w:pPr>
        <w:pStyle w:val="Heading2"/>
        <w:rPr>
          <w:lang w:val="pt-BR"/>
        </w:rPr>
      </w:pPr>
      <w:r>
        <w:rPr>
          <w:lang w:val="es-US"/>
        </w:rPr>
        <w:t>¿CÓMO FUNCIONA?</w:t>
      </w:r>
    </w:p>
    <w:p w14:paraId="7CF424ED" w14:textId="77777777" w:rsidR="00AC410C" w:rsidRPr="00813E61" w:rsidRDefault="00AC410C" w:rsidP="00813E61">
      <w:pPr>
        <w:spacing w:line="216" w:lineRule="auto"/>
        <w:rPr>
          <w:rFonts w:ascii="Arial" w:hAnsi="Arial"/>
          <w:sz w:val="21"/>
          <w:szCs w:val="21"/>
          <w:lang w:val="pt-BR"/>
        </w:rPr>
      </w:pPr>
      <w:r w:rsidRPr="00813E61">
        <w:rPr>
          <w:rFonts w:ascii="Arial" w:hAnsi="Arial"/>
          <w:sz w:val="21"/>
          <w:szCs w:val="21"/>
          <w:lang w:val="es-US"/>
        </w:rPr>
        <w:t>Los inquilinos que reúnen los requisitos para el programa pueden recibir la aprobación para hasta 12 meses de renta vencida y algunos también pueden recibir asistencia para hasta 3 meses de renta futura. Tenga en cuenta que los pagos siempre se emitirán directamente al arrendador.</w:t>
      </w:r>
    </w:p>
    <w:p w14:paraId="3D398784" w14:textId="77777777" w:rsidR="00AC410C" w:rsidRPr="00813E61" w:rsidRDefault="00AC410C" w:rsidP="00813E61">
      <w:pPr>
        <w:spacing w:after="120" w:line="216" w:lineRule="auto"/>
        <w:rPr>
          <w:rFonts w:ascii="Arial" w:hAnsi="Arial"/>
          <w:sz w:val="21"/>
          <w:szCs w:val="21"/>
          <w:lang w:val="pt-BR"/>
        </w:rPr>
      </w:pPr>
      <w:r w:rsidRPr="00813E61">
        <w:rPr>
          <w:rFonts w:ascii="Arial" w:hAnsi="Arial"/>
          <w:sz w:val="21"/>
          <w:szCs w:val="21"/>
          <w:lang w:val="es-US"/>
        </w:rPr>
        <w:t xml:space="preserve">Como condición de la recepción de un pago del ERAP, el arrendador debe aceptar que el pago del ERAP cumple con la totalidad del compromiso de la renta del inquilino para el período que cubre el pago del ERAP. Para obtener más información acerca del programa y conocer las condiciones para recibir un pago del ERAP, ingrese en otda.ny.gov/ERAP. </w:t>
      </w:r>
    </w:p>
    <w:p w14:paraId="6310B0B0" w14:textId="77777777" w:rsidR="00AC410C" w:rsidRPr="007D4FD1" w:rsidRDefault="00AC410C" w:rsidP="00A82BBE">
      <w:pPr>
        <w:tabs>
          <w:tab w:val="left" w:pos="4950"/>
        </w:tabs>
        <w:spacing w:after="0"/>
        <w:rPr>
          <w:rFonts w:ascii="Arial" w:hAnsi="Arial"/>
          <w:lang w:val="pt-BR"/>
        </w:rPr>
      </w:pPr>
    </w:p>
    <w:p w14:paraId="125732B2" w14:textId="77777777" w:rsidR="00AC410C" w:rsidRPr="00AC410C" w:rsidRDefault="00AC410C" w:rsidP="00AC410C">
      <w:pPr>
        <w:rPr>
          <w:rFonts w:ascii="Arial" w:hAnsi="Arial"/>
          <w:b/>
          <w:bCs/>
        </w:rPr>
      </w:pPr>
      <w:r>
        <w:rPr>
          <w:rFonts w:ascii="Arial" w:hAnsi="Arial"/>
          <w:b/>
          <w:bCs/>
          <w:lang w:val="es-US"/>
        </w:rPr>
        <w:t xml:space="preserve">Las solicitudes pueden presentarse en línea en </w:t>
      </w:r>
      <w:hyperlink r:id="rId14" w:history="1">
        <w:r>
          <w:rPr>
            <w:rStyle w:val="Hyperlink"/>
            <w:rFonts w:ascii="Arial" w:hAnsi="Arial"/>
            <w:b/>
            <w:bCs/>
            <w:lang w:val="es-US"/>
          </w:rPr>
          <w:t>nysrenthelp.otda.ny.gov</w:t>
        </w:r>
      </w:hyperlink>
      <w:r w:rsidRPr="0022009B">
        <w:rPr>
          <w:rFonts w:ascii="Arial" w:hAnsi="Arial"/>
          <w:b/>
          <w:bCs/>
          <w:lang w:val="es-US"/>
        </w:rPr>
        <w:t>.</w:t>
      </w:r>
    </w:p>
    <w:tbl>
      <w:tblPr>
        <w:tblStyle w:val="TableGrid"/>
        <w:tblW w:w="4760" w:type="dxa"/>
        <w:tblInd w:w="240" w:type="dxa"/>
        <w:tblBorders>
          <w:top w:val="none" w:sz="0" w:space="0" w:color="auto"/>
          <w:left w:val="none" w:sz="0" w:space="0" w:color="auto"/>
          <w:bottom w:val="none" w:sz="0" w:space="0" w:color="auto"/>
          <w:right w:val="none" w:sz="0" w:space="0" w:color="auto"/>
          <w:insideH w:val="single" w:sz="24" w:space="0" w:color="D9D9D9" w:themeColor="background1" w:themeShade="D9"/>
        </w:tblBorders>
        <w:tblLook w:val="04A0" w:firstRow="1" w:lastRow="0" w:firstColumn="1" w:lastColumn="0" w:noHBand="0" w:noVBand="1"/>
      </w:tblPr>
      <w:tblGrid>
        <w:gridCol w:w="4760"/>
      </w:tblGrid>
      <w:tr w:rsidR="00AC410C" w:rsidRPr="00813E61" w14:paraId="67507E1B" w14:textId="77777777" w:rsidTr="0083347E">
        <w:trPr>
          <w:trHeight w:val="3603"/>
        </w:trPr>
        <w:tc>
          <w:tcPr>
            <w:tcW w:w="4760"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tcPr>
          <w:p w14:paraId="36409993" w14:textId="77777777" w:rsidR="00AC410C" w:rsidRPr="00813E61" w:rsidRDefault="00AC410C" w:rsidP="0083347E">
            <w:pPr>
              <w:rPr>
                <w:rFonts w:ascii="Arial" w:hAnsi="Arial"/>
              </w:rPr>
            </w:pPr>
            <w:r w:rsidRPr="00813E61">
              <w:rPr>
                <w:rFonts w:ascii="Arial" w:hAnsi="Arial"/>
              </w:rPr>
              <w:t>[Insert logo and contact info here]</w:t>
            </w:r>
          </w:p>
        </w:tc>
      </w:tr>
    </w:tbl>
    <w:p w14:paraId="1602CC9E" w14:textId="77777777" w:rsidR="00AC410C" w:rsidRPr="00AC410C" w:rsidRDefault="00AC410C" w:rsidP="00A82BBE">
      <w:pPr>
        <w:spacing w:after="0"/>
      </w:pPr>
    </w:p>
    <w:p w14:paraId="04709814" w14:textId="77777777" w:rsidR="00AC410C" w:rsidRPr="00AC410C" w:rsidRDefault="00AC410C" w:rsidP="00AC410C"/>
    <w:p w14:paraId="6E86E019" w14:textId="77777777" w:rsidR="00AC410C" w:rsidRPr="00AC410C" w:rsidRDefault="00AC410C" w:rsidP="00AC410C">
      <w:pPr>
        <w:sectPr w:rsidR="00AC410C" w:rsidRPr="00AC410C" w:rsidSect="004F6C6E">
          <w:type w:val="continuous"/>
          <w:pgSz w:w="12240" w:h="15840"/>
          <w:pgMar w:top="720" w:right="720" w:bottom="720" w:left="720" w:header="720" w:footer="720" w:gutter="0"/>
          <w:cols w:num="2" w:space="180"/>
          <w:docGrid w:linePitch="360"/>
        </w:sectPr>
      </w:pPr>
    </w:p>
    <w:p w14:paraId="087D0432" w14:textId="77777777" w:rsidR="003A738A" w:rsidRDefault="00AC410C" w:rsidP="003A738A">
      <w:pPr>
        <w:spacing w:before="240" w:after="120" w:line="240" w:lineRule="auto"/>
        <w:rPr>
          <w:rFonts w:ascii="Arial" w:hAnsi="Arial"/>
          <w:sz w:val="16"/>
          <w:szCs w:val="16"/>
          <w:lang w:val="es-US"/>
        </w:rPr>
      </w:pPr>
      <w:r>
        <w:rPr>
          <w:rFonts w:ascii="Arial" w:hAnsi="Arial"/>
          <w:noProof/>
          <w:sz w:val="16"/>
          <w:szCs w:val="16"/>
          <w:lang w:val="es-US"/>
        </w:rPr>
        <w:drawing>
          <wp:inline distT="0" distB="0" distL="0" distR="0" wp14:anchorId="7E74EF6A" wp14:editId="07F4A200">
            <wp:extent cx="6858000" cy="688848"/>
            <wp:effectExtent l="0" t="0" r="0" b="0"/>
            <wp:docPr id="3" name="Picture 3" descr="Informational Foot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nformational Footer Image"/>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858000" cy="688848"/>
                    </a:xfrm>
                    <a:prstGeom prst="rect">
                      <a:avLst/>
                    </a:prstGeom>
                    <a:noFill/>
                  </pic:spPr>
                </pic:pic>
              </a:graphicData>
            </a:graphic>
          </wp:inline>
        </w:drawing>
      </w:r>
    </w:p>
    <w:p w14:paraId="5C578B9E" w14:textId="4EF78382" w:rsidR="00D64454" w:rsidRPr="00AC410C" w:rsidRDefault="00AC410C" w:rsidP="00AC410C">
      <w:pPr>
        <w:spacing w:before="240" w:after="480" w:line="240" w:lineRule="auto"/>
        <w:rPr>
          <w:rFonts w:ascii="Arial" w:hAnsi="Arial"/>
          <w:sz w:val="16"/>
          <w:szCs w:val="16"/>
        </w:rPr>
      </w:pPr>
      <w:r>
        <w:rPr>
          <w:rFonts w:ascii="Arial" w:hAnsi="Arial"/>
          <w:sz w:val="16"/>
          <w:szCs w:val="16"/>
          <w:lang w:val="es-US"/>
        </w:rPr>
        <w:t>(Rev. 08/21)</w:t>
      </w:r>
    </w:p>
    <w:sectPr w:rsidR="00D64454" w:rsidRPr="00AC410C" w:rsidSect="00851FDD">
      <w:headerReference w:type="even" r:id="rId16"/>
      <w:headerReference w:type="default" r:id="rId17"/>
      <w:footerReference w:type="even" r:id="rId18"/>
      <w:footerReference w:type="default" r:id="rId19"/>
      <w:headerReference w:type="first" r:id="rId20"/>
      <w:footerReference w:type="first" r:id="rId2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1B1AC3" w14:textId="77777777" w:rsidR="00E37759" w:rsidRDefault="00E37759" w:rsidP="00E37759">
      <w:pPr>
        <w:spacing w:after="0" w:line="240" w:lineRule="auto"/>
      </w:pPr>
      <w:r>
        <w:separator/>
      </w:r>
    </w:p>
  </w:endnote>
  <w:endnote w:type="continuationSeparator" w:id="0">
    <w:p w14:paraId="097B896F" w14:textId="77777777" w:rsidR="00E37759" w:rsidRDefault="00E37759" w:rsidP="00E3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7A82C" w14:textId="77777777" w:rsidR="00AC410C" w:rsidRDefault="00AC41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AED07" w14:textId="77777777" w:rsidR="00AC410C" w:rsidRDefault="00AC41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A7511" w14:textId="77777777" w:rsidR="00AC410C" w:rsidRDefault="00AC410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0B3C8" w14:textId="77777777" w:rsidR="00AC410C" w:rsidRDefault="00AC410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C79FC" w14:textId="77777777" w:rsidR="00AC410C" w:rsidRDefault="00AC410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767B4C" w14:textId="77777777" w:rsidR="00AC410C" w:rsidRDefault="00AC4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08F15C" w14:textId="77777777" w:rsidR="00E37759" w:rsidRDefault="00E37759" w:rsidP="00E37759">
      <w:pPr>
        <w:spacing w:after="0" w:line="240" w:lineRule="auto"/>
      </w:pPr>
      <w:r>
        <w:separator/>
      </w:r>
    </w:p>
  </w:footnote>
  <w:footnote w:type="continuationSeparator" w:id="0">
    <w:p w14:paraId="7CBDCB2F" w14:textId="77777777" w:rsidR="00E37759" w:rsidRDefault="00E37759" w:rsidP="00E3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09ED0" w14:textId="77777777" w:rsidR="00AC410C" w:rsidRDefault="00AC41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DF8B8" w14:textId="77777777" w:rsidR="00AC410C" w:rsidRDefault="00AC41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84679" w14:textId="77777777" w:rsidR="00AC410C" w:rsidRDefault="00AC41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93BE4" w14:textId="77777777" w:rsidR="00AC410C" w:rsidRDefault="00AC410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EE19A" w14:textId="77777777" w:rsidR="00AC410C" w:rsidRDefault="00AC41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923E1" w14:textId="77777777" w:rsidR="00AC410C" w:rsidRDefault="00AC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BC4501"/>
    <w:multiLevelType w:val="hybridMultilevel"/>
    <w:tmpl w:val="EC34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52"/>
    <w:rsid w:val="00013D1B"/>
    <w:rsid w:val="00017929"/>
    <w:rsid w:val="00040F3A"/>
    <w:rsid w:val="001A42B7"/>
    <w:rsid w:val="001C0A8F"/>
    <w:rsid w:val="001F1E36"/>
    <w:rsid w:val="0022009B"/>
    <w:rsid w:val="002565E4"/>
    <w:rsid w:val="002962C3"/>
    <w:rsid w:val="0033438B"/>
    <w:rsid w:val="003416B5"/>
    <w:rsid w:val="003A3C63"/>
    <w:rsid w:val="003A60CF"/>
    <w:rsid w:val="003A738A"/>
    <w:rsid w:val="003C6F64"/>
    <w:rsid w:val="003F663A"/>
    <w:rsid w:val="004046F5"/>
    <w:rsid w:val="0042243F"/>
    <w:rsid w:val="004E1EF4"/>
    <w:rsid w:val="004E6ACE"/>
    <w:rsid w:val="004F6C6E"/>
    <w:rsid w:val="005365FF"/>
    <w:rsid w:val="005442B6"/>
    <w:rsid w:val="0061278C"/>
    <w:rsid w:val="00625791"/>
    <w:rsid w:val="006D4625"/>
    <w:rsid w:val="007102BD"/>
    <w:rsid w:val="007911E5"/>
    <w:rsid w:val="007A5C1A"/>
    <w:rsid w:val="007B7E29"/>
    <w:rsid w:val="007D4FD1"/>
    <w:rsid w:val="007D7D77"/>
    <w:rsid w:val="0080282A"/>
    <w:rsid w:val="00813E61"/>
    <w:rsid w:val="00851FDD"/>
    <w:rsid w:val="00860252"/>
    <w:rsid w:val="00886D5E"/>
    <w:rsid w:val="008F07C3"/>
    <w:rsid w:val="00970C11"/>
    <w:rsid w:val="00996A34"/>
    <w:rsid w:val="00A253A5"/>
    <w:rsid w:val="00A82BBE"/>
    <w:rsid w:val="00A83DF1"/>
    <w:rsid w:val="00AB5D0A"/>
    <w:rsid w:val="00AC410C"/>
    <w:rsid w:val="00AD058B"/>
    <w:rsid w:val="00AF31C4"/>
    <w:rsid w:val="00B4279B"/>
    <w:rsid w:val="00B9762E"/>
    <w:rsid w:val="00BC358B"/>
    <w:rsid w:val="00C97BCA"/>
    <w:rsid w:val="00CC4378"/>
    <w:rsid w:val="00CD6AD9"/>
    <w:rsid w:val="00D64454"/>
    <w:rsid w:val="00D71049"/>
    <w:rsid w:val="00D80774"/>
    <w:rsid w:val="00DF2FE8"/>
    <w:rsid w:val="00DF5754"/>
    <w:rsid w:val="00E30E46"/>
    <w:rsid w:val="00E37759"/>
    <w:rsid w:val="00EB4888"/>
    <w:rsid w:val="00ED3EDC"/>
    <w:rsid w:val="00F22FED"/>
    <w:rsid w:val="00F26FD5"/>
    <w:rsid w:val="00F445B2"/>
    <w:rsid w:val="00F475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2B468"/>
  <w15:chartTrackingRefBased/>
  <w15:docId w15:val="{8FD1C60E-8AD8-4E2E-8290-A08205C2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FDD"/>
    <w:pPr>
      <w:keepNext/>
      <w:keepLines/>
      <w:spacing w:after="240" w:line="240" w:lineRule="auto"/>
      <w:outlineLvl w:val="0"/>
    </w:pPr>
    <w:rPr>
      <w:rFonts w:ascii="Arial" w:eastAsiaTheme="majorEastAsia" w:hAnsi="Arial"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851FDD"/>
    <w:pPr>
      <w:spacing w:after="120" w:line="240" w:lineRule="auto"/>
      <w:outlineLvl w:val="1"/>
    </w:pPr>
    <w:rPr>
      <w:rFonts w:ascii="Arial" w:hAnsi="Arial"/>
      <w:b/>
      <w:bCs/>
      <w:color w:val="52317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FDD"/>
    <w:pPr>
      <w:ind w:left="720"/>
      <w:contextualSpacing/>
    </w:pPr>
  </w:style>
  <w:style w:type="character" w:customStyle="1" w:styleId="Heading1Char">
    <w:name w:val="Heading 1 Char"/>
    <w:basedOn w:val="DefaultParagraphFont"/>
    <w:link w:val="Heading1"/>
    <w:uiPriority w:val="9"/>
    <w:rsid w:val="00851FDD"/>
    <w:rPr>
      <w:rFonts w:ascii="Arial" w:eastAsiaTheme="majorEastAsia" w:hAnsi="Arial" w:cstheme="majorBidi"/>
      <w:b/>
      <w:color w:val="2F5496" w:themeColor="accent1" w:themeShade="BF"/>
      <w:sz w:val="36"/>
      <w:szCs w:val="32"/>
    </w:rPr>
  </w:style>
  <w:style w:type="character" w:customStyle="1" w:styleId="Heading2Char">
    <w:name w:val="Heading 2 Char"/>
    <w:basedOn w:val="DefaultParagraphFont"/>
    <w:link w:val="Heading2"/>
    <w:uiPriority w:val="9"/>
    <w:rsid w:val="00851FDD"/>
    <w:rPr>
      <w:rFonts w:ascii="Arial" w:hAnsi="Arial"/>
      <w:b/>
      <w:bCs/>
      <w:color w:val="523178"/>
      <w:sz w:val="28"/>
      <w:szCs w:val="28"/>
    </w:rPr>
  </w:style>
  <w:style w:type="table" w:styleId="TableGrid">
    <w:name w:val="Table Grid"/>
    <w:basedOn w:val="TableNormal"/>
    <w:uiPriority w:val="39"/>
    <w:rsid w:val="0085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4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888"/>
    <w:rPr>
      <w:rFonts w:ascii="Segoe UI" w:hAnsi="Segoe UI" w:cs="Segoe UI"/>
      <w:sz w:val="18"/>
      <w:szCs w:val="18"/>
    </w:rPr>
  </w:style>
  <w:style w:type="character" w:styleId="CommentReference">
    <w:name w:val="annotation reference"/>
    <w:basedOn w:val="DefaultParagraphFont"/>
    <w:uiPriority w:val="99"/>
    <w:semiHidden/>
    <w:unhideWhenUsed/>
    <w:rsid w:val="003C6F64"/>
    <w:rPr>
      <w:sz w:val="16"/>
      <w:szCs w:val="16"/>
    </w:rPr>
  </w:style>
  <w:style w:type="paragraph" w:styleId="CommentText">
    <w:name w:val="annotation text"/>
    <w:basedOn w:val="Normal"/>
    <w:link w:val="CommentTextChar"/>
    <w:uiPriority w:val="99"/>
    <w:semiHidden/>
    <w:unhideWhenUsed/>
    <w:rsid w:val="003C6F64"/>
    <w:pPr>
      <w:spacing w:line="240" w:lineRule="auto"/>
    </w:pPr>
    <w:rPr>
      <w:sz w:val="20"/>
      <w:szCs w:val="20"/>
    </w:rPr>
  </w:style>
  <w:style w:type="character" w:customStyle="1" w:styleId="CommentTextChar">
    <w:name w:val="Comment Text Char"/>
    <w:basedOn w:val="DefaultParagraphFont"/>
    <w:link w:val="CommentText"/>
    <w:uiPriority w:val="99"/>
    <w:semiHidden/>
    <w:rsid w:val="003C6F64"/>
    <w:rPr>
      <w:sz w:val="20"/>
      <w:szCs w:val="20"/>
    </w:rPr>
  </w:style>
  <w:style w:type="paragraph" w:styleId="CommentSubject">
    <w:name w:val="annotation subject"/>
    <w:basedOn w:val="CommentText"/>
    <w:next w:val="CommentText"/>
    <w:link w:val="CommentSubjectChar"/>
    <w:uiPriority w:val="99"/>
    <w:semiHidden/>
    <w:unhideWhenUsed/>
    <w:rsid w:val="003C6F64"/>
    <w:rPr>
      <w:b/>
      <w:bCs/>
    </w:rPr>
  </w:style>
  <w:style w:type="character" w:customStyle="1" w:styleId="CommentSubjectChar">
    <w:name w:val="Comment Subject Char"/>
    <w:basedOn w:val="CommentTextChar"/>
    <w:link w:val="CommentSubject"/>
    <w:uiPriority w:val="99"/>
    <w:semiHidden/>
    <w:rsid w:val="003C6F64"/>
    <w:rPr>
      <w:b/>
      <w:bCs/>
      <w:sz w:val="20"/>
      <w:szCs w:val="20"/>
    </w:rPr>
  </w:style>
  <w:style w:type="paragraph" w:styleId="Header">
    <w:name w:val="header"/>
    <w:basedOn w:val="Normal"/>
    <w:link w:val="HeaderChar"/>
    <w:uiPriority w:val="99"/>
    <w:unhideWhenUsed/>
    <w:rsid w:val="00E37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759"/>
  </w:style>
  <w:style w:type="paragraph" w:styleId="Footer">
    <w:name w:val="footer"/>
    <w:basedOn w:val="Normal"/>
    <w:link w:val="FooterChar"/>
    <w:uiPriority w:val="99"/>
    <w:unhideWhenUsed/>
    <w:rsid w:val="00E37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759"/>
  </w:style>
  <w:style w:type="character" w:styleId="Hyperlink">
    <w:name w:val="Hyperlink"/>
    <w:basedOn w:val="DefaultParagraphFont"/>
    <w:uiPriority w:val="99"/>
    <w:unhideWhenUsed/>
    <w:rsid w:val="003416B5"/>
    <w:rPr>
      <w:color w:val="0563C1" w:themeColor="hyperlink"/>
      <w:u w:val="single"/>
    </w:rPr>
  </w:style>
  <w:style w:type="character" w:styleId="FollowedHyperlink">
    <w:name w:val="FollowedHyperlink"/>
    <w:basedOn w:val="DefaultParagraphFont"/>
    <w:uiPriority w:val="99"/>
    <w:semiHidden/>
    <w:unhideWhenUsed/>
    <w:rsid w:val="003416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409071">
      <w:bodyDiv w:val="1"/>
      <w:marLeft w:val="0"/>
      <w:marRight w:val="0"/>
      <w:marTop w:val="0"/>
      <w:marBottom w:val="0"/>
      <w:divBdr>
        <w:top w:val="none" w:sz="0" w:space="0" w:color="auto"/>
        <w:left w:val="none" w:sz="0" w:space="0" w:color="auto"/>
        <w:bottom w:val="none" w:sz="0" w:space="0" w:color="auto"/>
        <w:right w:val="none" w:sz="0" w:space="0" w:color="auto"/>
      </w:divBdr>
    </w:div>
    <w:div w:id="801581376">
      <w:bodyDiv w:val="1"/>
      <w:marLeft w:val="0"/>
      <w:marRight w:val="0"/>
      <w:marTop w:val="0"/>
      <w:marBottom w:val="0"/>
      <w:divBdr>
        <w:top w:val="none" w:sz="0" w:space="0" w:color="auto"/>
        <w:left w:val="none" w:sz="0" w:space="0" w:color="auto"/>
        <w:bottom w:val="none" w:sz="0" w:space="0" w:color="auto"/>
        <w:right w:val="none" w:sz="0" w:space="0" w:color="auto"/>
      </w:divBdr>
    </w:div>
    <w:div w:id="1164512893">
      <w:bodyDiv w:val="1"/>
      <w:marLeft w:val="0"/>
      <w:marRight w:val="0"/>
      <w:marTop w:val="0"/>
      <w:marBottom w:val="0"/>
      <w:divBdr>
        <w:top w:val="none" w:sz="0" w:space="0" w:color="auto"/>
        <w:left w:val="none" w:sz="0" w:space="0" w:color="auto"/>
        <w:bottom w:val="none" w:sz="0" w:space="0" w:color="auto"/>
        <w:right w:val="none" w:sz="0" w:space="0" w:color="auto"/>
      </w:divBdr>
    </w:div>
    <w:div w:id="118667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oter" Target="footer6.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nysrenthelp.otda.ny.gov/e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271</Words>
  <Characters>1442</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New York State ERAP Landlord Flyer-SP</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ERAP Landlord Flyer-SP</dc:title>
  <dc:subject>New York State Emergency Rental Assistance Program</dc:subject>
  <dc:creator>New York State Office of Temporary and Disability Assistance</dc:creator>
  <cp:keywords>ERAP, Emergency, Rental, Assistance, Program</cp:keywords>
  <dc:description/>
  <cp:lastModifiedBy>Sober, Andrew (OTDA)</cp:lastModifiedBy>
  <cp:revision>14</cp:revision>
  <dcterms:created xsi:type="dcterms:W3CDTF">2021-08-12T18:55:00Z</dcterms:created>
  <dcterms:modified xsi:type="dcterms:W3CDTF">2021-08-18T12:40:00Z</dcterms:modified>
</cp:coreProperties>
</file>