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F871F4" w:rsidRDefault="00F871F4" w:rsidP="00631FCA">
      <w:pPr>
        <w:pStyle w:val="Heading1"/>
      </w:pPr>
      <w:r>
        <w:rPr>
          <w:noProof/>
        </w:rPr>
        <w:drawing>
          <wp:inline distT="0" distB="0" distL="0" distR="0" wp14:anchorId="5B0190F5" wp14:editId="2A218A32">
            <wp:extent cx="6853912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2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77777777" w:rsidR="00F871F4" w:rsidRPr="00631FCA" w:rsidRDefault="00F871F4" w:rsidP="00631FCA">
      <w:pPr>
        <w:pStyle w:val="Heading1"/>
        <w:spacing w:before="120" w:after="120"/>
      </w:pPr>
      <w:r w:rsidRPr="00631FCA">
        <w:t xml:space="preserve">La COVID-19 realmente lo complicó. Todos los días se pregunta: "¿Cómo puedo mantenerme en pie?". Estamos aquí para ayudarlo. </w:t>
      </w:r>
    </w:p>
    <w:p w14:paraId="10F0E3D2" w14:textId="77777777" w:rsidR="00F871F4" w:rsidRPr="00E56F4C" w:rsidRDefault="00F871F4" w:rsidP="00F871F4">
      <w:pPr>
        <w:spacing w:after="120" w:line="240" w:lineRule="auto"/>
        <w:rPr>
          <w:rFonts w:ascii="Arial" w:hAnsi="Arial"/>
          <w:b/>
          <w:bCs/>
          <w:sz w:val="28"/>
          <w:szCs w:val="28"/>
          <w:lang w:val="pt-BR"/>
        </w:rPr>
      </w:pPr>
      <w:r>
        <w:rPr>
          <w:rFonts w:ascii="Arial" w:hAnsi="Arial"/>
          <w:b/>
          <w:bCs/>
          <w:sz w:val="28"/>
          <w:szCs w:val="28"/>
          <w:lang w:val="es-US"/>
        </w:rPr>
        <w:t>Es posible que reúna los requisitos para el Programa de Asistencia de Emergencia con la Renta del estado de Nueva York</w:t>
      </w:r>
    </w:p>
    <w:p w14:paraId="0460B19B" w14:textId="77777777" w:rsidR="00F871F4" w:rsidRPr="00E56F4C" w:rsidRDefault="00F871F4" w:rsidP="00AE72C8">
      <w:pPr>
        <w:spacing w:after="120" w:line="216" w:lineRule="auto"/>
        <w:rPr>
          <w:rFonts w:ascii="Arial" w:hAnsi="Arial"/>
          <w:sz w:val="20"/>
          <w:szCs w:val="20"/>
          <w:lang w:val="pt-BR"/>
        </w:rPr>
      </w:pPr>
      <w:r w:rsidRPr="00AE72C8">
        <w:rPr>
          <w:rFonts w:ascii="Arial" w:hAnsi="Arial"/>
          <w:sz w:val="20"/>
          <w:szCs w:val="20"/>
          <w:lang w:val="es-US"/>
        </w:rPr>
        <w:t>El Programa de Asistencia de Emergencia con la Renta (ERAP, por sus siglas en inglés) ayuda a las familias que deben pagos de la renta, han sufrido dificultades financieras debido a la COVID-19 y están en riesgo de quedarse sin techo o enfrentar inestabilidad en su situación de vivienda. Además, el programa puede proporcionar asistencia temporal con la renta y asistencia con las facturas impagas de servicios públicos.</w:t>
      </w:r>
    </w:p>
    <w:p w14:paraId="0C8A3146" w14:textId="77777777" w:rsidR="00F871F4" w:rsidRPr="00E56F4C" w:rsidRDefault="00F871F4" w:rsidP="00AE72C8">
      <w:pPr>
        <w:spacing w:after="0" w:line="216" w:lineRule="auto"/>
        <w:rPr>
          <w:rFonts w:ascii="Arial" w:hAnsi="Arial"/>
          <w:sz w:val="20"/>
          <w:szCs w:val="20"/>
          <w:lang w:val="pt-BR"/>
        </w:rPr>
      </w:pPr>
      <w:r w:rsidRPr="00AE72C8">
        <w:rPr>
          <w:rFonts w:ascii="Arial" w:hAnsi="Arial"/>
          <w:sz w:val="20"/>
          <w:szCs w:val="20"/>
          <w:lang w:val="es-US"/>
        </w:rPr>
        <w:t>Los residentes elegibles deben cumplir los siguientes criterios:</w:t>
      </w:r>
    </w:p>
    <w:p w14:paraId="2C90F31E" w14:textId="77777777" w:rsidR="00F871F4" w:rsidRPr="00E56F4C" w:rsidRDefault="00F871F4" w:rsidP="00AE72C8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20"/>
          <w:szCs w:val="20"/>
          <w:lang w:val="pt-BR"/>
        </w:rPr>
      </w:pPr>
      <w:r w:rsidRPr="00AE72C8">
        <w:rPr>
          <w:rFonts w:ascii="Arial" w:hAnsi="Arial"/>
          <w:sz w:val="20"/>
          <w:szCs w:val="20"/>
          <w:lang w:val="es-US"/>
        </w:rPr>
        <w:t>Ingreso bruto familiar igual o inferior al 80 por ciento del ingreso promedio del área, que varía según el condado y el tamaño de la familia.</w:t>
      </w:r>
    </w:p>
    <w:p w14:paraId="4FCB9193" w14:textId="77777777" w:rsidR="00F871F4" w:rsidRPr="00E56F4C" w:rsidRDefault="00F871F4" w:rsidP="00AE72C8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20"/>
          <w:szCs w:val="20"/>
          <w:lang w:val="pt-BR"/>
        </w:rPr>
      </w:pPr>
      <w:r w:rsidRPr="00AE72C8">
        <w:rPr>
          <w:rFonts w:ascii="Arial" w:hAnsi="Arial"/>
          <w:sz w:val="20"/>
          <w:szCs w:val="20"/>
          <w:lang w:val="es-US"/>
        </w:rPr>
        <w:t>Un miembro del núcleo familiar recibió beneficios por desempleo o sufrió una reducción del ingreso, incurrió en gastos significativos o sufrió dificultades financieras, directa o indirectamente, debido a la pandemia de COVID-19.</w:t>
      </w:r>
    </w:p>
    <w:p w14:paraId="4F9C9FC6" w14:textId="77777777" w:rsidR="00F871F4" w:rsidRPr="0091166F" w:rsidRDefault="00F871F4" w:rsidP="0091166F">
      <w:pPr>
        <w:pStyle w:val="ListParagraph"/>
        <w:numPr>
          <w:ilvl w:val="0"/>
          <w:numId w:val="1"/>
        </w:numPr>
        <w:spacing w:after="120" w:line="216" w:lineRule="auto"/>
        <w:ind w:right="450"/>
        <w:rPr>
          <w:rFonts w:ascii="Arial" w:hAnsi="Arial"/>
          <w:sz w:val="20"/>
          <w:szCs w:val="20"/>
          <w:lang w:val="es-US"/>
        </w:rPr>
      </w:pPr>
      <w:r w:rsidRPr="00AE72C8">
        <w:rPr>
          <w:rFonts w:ascii="Arial" w:hAnsi="Arial"/>
          <w:sz w:val="20"/>
          <w:szCs w:val="20"/>
          <w:lang w:val="es-US"/>
        </w:rPr>
        <w:t>El solicitante debe la renta vencida de su vivienda actual.</w:t>
      </w:r>
    </w:p>
    <w:p w14:paraId="46AA53EF" w14:textId="77777777" w:rsidR="00F871F4" w:rsidRPr="00E56F4C" w:rsidRDefault="00F871F4" w:rsidP="00AE72C8">
      <w:pPr>
        <w:spacing w:line="216" w:lineRule="auto"/>
        <w:rPr>
          <w:sz w:val="20"/>
          <w:szCs w:val="20"/>
          <w:lang w:val="pt-BR"/>
        </w:rPr>
        <w:sectPr w:rsidR="00F871F4" w:rsidRPr="00E56F4C" w:rsidSect="00631FCA">
          <w:type w:val="continuous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14:paraId="0F62CBF9" w14:textId="77777777" w:rsidR="00F871F4" w:rsidRPr="00E56F4C" w:rsidRDefault="00F871F4" w:rsidP="00AE72C8">
      <w:pPr>
        <w:spacing w:after="0" w:line="216" w:lineRule="auto"/>
        <w:rPr>
          <w:rFonts w:ascii="Arial" w:hAnsi="Arial"/>
          <w:sz w:val="20"/>
          <w:szCs w:val="20"/>
          <w:lang w:val="pt-BR"/>
        </w:rPr>
      </w:pPr>
      <w:r w:rsidRPr="00AE72C8">
        <w:rPr>
          <w:rFonts w:ascii="Arial" w:hAnsi="Arial"/>
          <w:sz w:val="20"/>
          <w:szCs w:val="20"/>
          <w:lang w:val="es-US"/>
        </w:rPr>
        <w:t xml:space="preserve">Esta asistencia puede pagar hasta </w:t>
      </w:r>
      <w:r w:rsidRPr="00AE72C8">
        <w:rPr>
          <w:rFonts w:ascii="Arial" w:hAnsi="Arial"/>
          <w:b/>
          <w:bCs/>
          <w:sz w:val="20"/>
          <w:szCs w:val="20"/>
          <w:lang w:val="es-US"/>
        </w:rPr>
        <w:t>12 meses de renta vencida</w:t>
      </w:r>
      <w:r w:rsidRPr="00AE72C8">
        <w:rPr>
          <w:rFonts w:ascii="Arial" w:hAnsi="Arial"/>
          <w:sz w:val="20"/>
          <w:szCs w:val="20"/>
          <w:lang w:val="es-US"/>
        </w:rPr>
        <w:t xml:space="preserve"> y, en el caso de algunas familias, hasta </w:t>
      </w:r>
      <w:r w:rsidRPr="00AE72C8">
        <w:rPr>
          <w:rFonts w:ascii="Arial" w:hAnsi="Arial"/>
          <w:b/>
          <w:bCs/>
          <w:sz w:val="20"/>
          <w:szCs w:val="20"/>
          <w:lang w:val="es-US"/>
        </w:rPr>
        <w:t xml:space="preserve">3 meses de renta futura. </w:t>
      </w:r>
      <w:r w:rsidRPr="00AE72C8">
        <w:rPr>
          <w:rFonts w:ascii="Arial" w:hAnsi="Arial"/>
          <w:sz w:val="20"/>
          <w:szCs w:val="20"/>
          <w:lang w:val="es-US"/>
        </w:rPr>
        <w:t xml:space="preserve">El programa también puede pagar hasta </w:t>
      </w:r>
      <w:r w:rsidRPr="00AE72C8">
        <w:rPr>
          <w:rFonts w:ascii="Arial" w:hAnsi="Arial"/>
          <w:b/>
          <w:bCs/>
          <w:sz w:val="20"/>
          <w:szCs w:val="20"/>
          <w:lang w:val="es-US"/>
        </w:rPr>
        <w:t xml:space="preserve">12 meses de facturas vencidas de electricidad o de gas. </w:t>
      </w:r>
      <w:r w:rsidRPr="00AE72C8">
        <w:rPr>
          <w:rFonts w:ascii="Arial" w:hAnsi="Arial"/>
          <w:sz w:val="20"/>
          <w:szCs w:val="20"/>
          <w:lang w:val="es-US"/>
        </w:rPr>
        <w:t>Tenga en cuenta que los pagos siempre se emitirán directamente al arrendador o al proveedor de servicios públicos.</w:t>
      </w:r>
    </w:p>
    <w:p w14:paraId="5C37C242" w14:textId="77777777" w:rsidR="00F871F4" w:rsidRPr="00E56F4C" w:rsidRDefault="00F871F4" w:rsidP="00AE72C8">
      <w:pPr>
        <w:spacing w:after="0" w:line="216" w:lineRule="auto"/>
        <w:rPr>
          <w:rFonts w:ascii="Arial" w:hAnsi="Arial"/>
          <w:sz w:val="20"/>
          <w:szCs w:val="20"/>
          <w:lang w:val="pt-BR"/>
        </w:rPr>
      </w:pPr>
    </w:p>
    <w:p w14:paraId="62243DA9" w14:textId="77777777" w:rsidR="00F871F4" w:rsidRPr="00AE72C8" w:rsidRDefault="00F871F4" w:rsidP="00AE72C8">
      <w:pPr>
        <w:spacing w:after="0" w:line="216" w:lineRule="auto"/>
        <w:rPr>
          <w:rFonts w:ascii="Arial" w:hAnsi="Arial"/>
          <w:b/>
          <w:bCs/>
          <w:sz w:val="20"/>
          <w:szCs w:val="20"/>
        </w:rPr>
      </w:pPr>
      <w:r w:rsidRPr="00AE72C8">
        <w:rPr>
          <w:rFonts w:ascii="Arial" w:hAnsi="Arial"/>
          <w:b/>
          <w:bCs/>
          <w:sz w:val="20"/>
          <w:szCs w:val="20"/>
          <w:lang w:val="es-US"/>
        </w:rPr>
        <w:t xml:space="preserve">Las solicitudes pueden presentarse en línea en </w:t>
      </w:r>
      <w:hyperlink r:id="rId8" w:history="1">
        <w:r w:rsidRPr="00AE72C8">
          <w:rPr>
            <w:rStyle w:val="Hyperlink"/>
            <w:rFonts w:ascii="Arial" w:hAnsi="Arial"/>
            <w:b/>
            <w:bCs/>
            <w:sz w:val="20"/>
            <w:szCs w:val="20"/>
            <w:lang w:val="es-US"/>
          </w:rPr>
          <w:t>nysrenthelp.otda.ny.gov</w:t>
        </w:r>
      </w:hyperlink>
      <w:r w:rsidRPr="00AE72C8">
        <w:rPr>
          <w:rFonts w:ascii="Arial" w:hAnsi="Arial"/>
          <w:b/>
          <w:bCs/>
          <w:sz w:val="20"/>
          <w:szCs w:val="20"/>
          <w:lang w:val="es-US"/>
        </w:rPr>
        <w:t>.</w:t>
      </w:r>
    </w:p>
    <w:tbl>
      <w:tblPr>
        <w:tblStyle w:val="TableGrid"/>
        <w:tblW w:w="495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50"/>
      </w:tblGrid>
      <w:tr w:rsidR="00F871F4" w:rsidRPr="00AE72C8" w14:paraId="74DCF071" w14:textId="77777777" w:rsidTr="00631FCA">
        <w:trPr>
          <w:trHeight w:val="2010"/>
        </w:trPr>
        <w:tc>
          <w:tcPr>
            <w:tcW w:w="495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AE72C8" w:rsidRDefault="00F871F4" w:rsidP="00F5150C">
            <w:pPr>
              <w:rPr>
                <w:rFonts w:ascii="Arial" w:hAnsi="Arial"/>
              </w:rPr>
            </w:pPr>
            <w:r w:rsidRPr="00AE72C8">
              <w:rPr>
                <w:rFonts w:ascii="Arial" w:hAnsi="Arial"/>
              </w:rPr>
              <w:t>[Insert logo and contact info here]</w:t>
            </w:r>
          </w:p>
        </w:tc>
      </w:tr>
    </w:tbl>
    <w:p w14:paraId="5B010A7F" w14:textId="77777777" w:rsidR="00F871F4" w:rsidRPr="00AF18C8" w:rsidRDefault="00F871F4" w:rsidP="00AF18C8">
      <w:pPr>
        <w:spacing w:after="0" w:line="240" w:lineRule="auto"/>
        <w:rPr>
          <w:sz w:val="20"/>
          <w:szCs w:val="20"/>
        </w:rPr>
      </w:pPr>
    </w:p>
    <w:p w14:paraId="51FC9642" w14:textId="77777777" w:rsidR="00F871F4" w:rsidRPr="00F871F4" w:rsidRDefault="00F871F4" w:rsidP="00F871F4">
      <w:pPr>
        <w:sectPr w:rsidR="00F871F4" w:rsidRPr="00F871F4" w:rsidSect="00631FCA">
          <w:type w:val="continuous"/>
          <w:pgSz w:w="12240" w:h="15840"/>
          <w:pgMar w:top="720" w:right="720" w:bottom="720" w:left="720" w:header="720" w:footer="360" w:gutter="0"/>
          <w:cols w:num="2" w:space="180"/>
          <w:docGrid w:linePitch="360"/>
        </w:sectPr>
      </w:pPr>
    </w:p>
    <w:p w14:paraId="621D3FEF" w14:textId="77777777" w:rsidR="00F871F4" w:rsidRPr="00F871F4" w:rsidRDefault="00F871F4" w:rsidP="00631FCA">
      <w:pPr>
        <w:spacing w:before="120" w:after="12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s-US"/>
        </w:rPr>
        <w:drawing>
          <wp:inline distT="0" distB="0" distL="0" distR="0" wp14:anchorId="6471809F" wp14:editId="37DA75C8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172AAB7D" w:rsidR="00013D1B" w:rsidRPr="00F871F4" w:rsidRDefault="00F871F4" w:rsidP="00AF18C8">
      <w:pPr>
        <w:spacing w:after="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lang w:val="es-US"/>
        </w:rPr>
        <w:t>(Rev. 08/21)</w:t>
      </w:r>
    </w:p>
    <w:sectPr w:rsidR="00013D1B" w:rsidRPr="00F871F4" w:rsidSect="00851F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4F929" w14:textId="77777777" w:rsidR="006803C7" w:rsidRDefault="006803C7" w:rsidP="00F871F4">
      <w:pPr>
        <w:spacing w:after="0" w:line="240" w:lineRule="auto"/>
      </w:pPr>
      <w:r>
        <w:separator/>
      </w:r>
    </w:p>
  </w:endnote>
  <w:endnote w:type="continuationSeparator" w:id="0">
    <w:p w14:paraId="17AFD586" w14:textId="77777777" w:rsidR="006803C7" w:rsidRDefault="006803C7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ED520" w14:textId="77777777" w:rsidR="006803C7" w:rsidRDefault="006803C7" w:rsidP="00F871F4">
      <w:pPr>
        <w:spacing w:after="0" w:line="240" w:lineRule="auto"/>
      </w:pPr>
      <w:r>
        <w:separator/>
      </w:r>
    </w:p>
  </w:footnote>
  <w:footnote w:type="continuationSeparator" w:id="0">
    <w:p w14:paraId="534065F9" w14:textId="77777777" w:rsidR="006803C7" w:rsidRDefault="006803C7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1960BD"/>
    <w:rsid w:val="001A42B7"/>
    <w:rsid w:val="001F1E36"/>
    <w:rsid w:val="00205B58"/>
    <w:rsid w:val="002565E4"/>
    <w:rsid w:val="00256B39"/>
    <w:rsid w:val="0033438B"/>
    <w:rsid w:val="003A1880"/>
    <w:rsid w:val="003A3C63"/>
    <w:rsid w:val="003A60CF"/>
    <w:rsid w:val="004046F5"/>
    <w:rsid w:val="004678F3"/>
    <w:rsid w:val="004E1EF4"/>
    <w:rsid w:val="004E6ACE"/>
    <w:rsid w:val="005365FF"/>
    <w:rsid w:val="00540A02"/>
    <w:rsid w:val="005442B6"/>
    <w:rsid w:val="00576DB0"/>
    <w:rsid w:val="0059072A"/>
    <w:rsid w:val="0061278C"/>
    <w:rsid w:val="00631FCA"/>
    <w:rsid w:val="006378C5"/>
    <w:rsid w:val="006803C7"/>
    <w:rsid w:val="006D4625"/>
    <w:rsid w:val="007102BD"/>
    <w:rsid w:val="007911E5"/>
    <w:rsid w:val="007B7E29"/>
    <w:rsid w:val="007D7D77"/>
    <w:rsid w:val="0080282A"/>
    <w:rsid w:val="00851FDD"/>
    <w:rsid w:val="00860252"/>
    <w:rsid w:val="00886D5E"/>
    <w:rsid w:val="0091166F"/>
    <w:rsid w:val="009305F5"/>
    <w:rsid w:val="00996A34"/>
    <w:rsid w:val="00A253A5"/>
    <w:rsid w:val="00A53F9E"/>
    <w:rsid w:val="00A635CC"/>
    <w:rsid w:val="00A83DF1"/>
    <w:rsid w:val="00AA5481"/>
    <w:rsid w:val="00AB5D0A"/>
    <w:rsid w:val="00AD058B"/>
    <w:rsid w:val="00AE72C8"/>
    <w:rsid w:val="00AF18C8"/>
    <w:rsid w:val="00AF54D2"/>
    <w:rsid w:val="00B87EC4"/>
    <w:rsid w:val="00B9762E"/>
    <w:rsid w:val="00BB3C47"/>
    <w:rsid w:val="00BC358B"/>
    <w:rsid w:val="00C049F0"/>
    <w:rsid w:val="00CC4378"/>
    <w:rsid w:val="00CD6A1E"/>
    <w:rsid w:val="00CD6AD9"/>
    <w:rsid w:val="00D64454"/>
    <w:rsid w:val="00DA4E1C"/>
    <w:rsid w:val="00DD6E12"/>
    <w:rsid w:val="00E074B3"/>
    <w:rsid w:val="00E56F4C"/>
    <w:rsid w:val="00EB4888"/>
    <w:rsid w:val="00ED3EDC"/>
    <w:rsid w:val="00F22FED"/>
    <w:rsid w:val="00F475A2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FCA"/>
    <w:pPr>
      <w:spacing w:after="0" w:line="216" w:lineRule="auto"/>
      <w:outlineLvl w:val="0"/>
    </w:pPr>
    <w:rPr>
      <w:rFonts w:ascii="Arial" w:hAnsi="Arial"/>
      <w:b/>
      <w:bCs/>
      <w:color w:val="523178"/>
      <w:sz w:val="36"/>
      <w:szCs w:val="36"/>
      <w:lang w:val="es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1FCA"/>
    <w:rPr>
      <w:rFonts w:ascii="Arial" w:hAnsi="Arial"/>
      <w:b/>
      <w:bCs/>
      <w:color w:val="523178"/>
      <w:sz w:val="36"/>
      <w:szCs w:val="36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renthelp.otda.ny.gov/e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Flyer-SP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Flyer-SP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16</cp:revision>
  <cp:lastPrinted>2021-08-17T14:08:00Z</cp:lastPrinted>
  <dcterms:created xsi:type="dcterms:W3CDTF">2021-08-12T18:48:00Z</dcterms:created>
  <dcterms:modified xsi:type="dcterms:W3CDTF">2021-08-18T15:37:00Z</dcterms:modified>
</cp:coreProperties>
</file>