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1F74" w14:textId="2309C4B1" w:rsidR="00A35D6F" w:rsidRPr="00A35D6F" w:rsidRDefault="00A35D6F" w:rsidP="00A35D6F">
      <w:pPr>
        <w:pStyle w:val="Heading1"/>
      </w:pPr>
      <w:r w:rsidRPr="00A35D6F">
        <w:t>Rent Reasonableness Checklist and Certification</w:t>
      </w:r>
    </w:p>
    <w:p w14:paraId="1982334C" w14:textId="2A8F17A0" w:rsidR="00532602" w:rsidRDefault="00A35D6F" w:rsidP="00A35D6F">
      <w:pPr>
        <w:rPr>
          <w:rFonts w:ascii="Arial" w:hAnsi="Arial" w:cs="Arial"/>
        </w:rPr>
      </w:pPr>
      <w:r w:rsidRPr="00A35D6F">
        <w:rPr>
          <w:rFonts w:ascii="Arial" w:hAnsi="Arial" w:cs="Arial"/>
        </w:rPr>
        <w:t>The rent charged for a unit must be reasonable in relation to rents</w:t>
      </w:r>
      <w:r>
        <w:rPr>
          <w:rFonts w:ascii="Arial" w:hAnsi="Arial" w:cs="Arial"/>
        </w:rPr>
        <w:t xml:space="preserve"> </w:t>
      </w:r>
      <w:r w:rsidRPr="00A35D6F">
        <w:rPr>
          <w:rFonts w:ascii="Arial" w:hAnsi="Arial" w:cs="Arial"/>
        </w:rPr>
        <w:t>currently being charged for comparable units in the private unassisted market and must not be in excess of rents</w:t>
      </w:r>
      <w:r>
        <w:rPr>
          <w:rFonts w:ascii="Arial" w:hAnsi="Arial" w:cs="Arial"/>
        </w:rPr>
        <w:t xml:space="preserve"> </w:t>
      </w:r>
      <w:r w:rsidRPr="00A35D6F">
        <w:rPr>
          <w:rFonts w:ascii="Arial" w:hAnsi="Arial" w:cs="Arial"/>
        </w:rPr>
        <w:t>currently being charged by the owner for comparable unassisted units</w:t>
      </w:r>
      <w:r>
        <w:rPr>
          <w:rFonts w:ascii="Arial" w:hAnsi="Arial" w:cs="Arial"/>
        </w:rPr>
        <w:t xml:space="preserve"> [</w:t>
      </w:r>
      <w:r w:rsidRPr="00A35D6F">
        <w:rPr>
          <w:rFonts w:ascii="Arial" w:hAnsi="Arial" w:cs="Arial"/>
        </w:rPr>
        <w:t>24 CFR 574.320 (a)(3)</w:t>
      </w:r>
      <w:r>
        <w:rPr>
          <w:rFonts w:ascii="Arial" w:hAnsi="Arial" w:cs="Arial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1687"/>
        <w:gridCol w:w="1688"/>
        <w:gridCol w:w="1687"/>
        <w:gridCol w:w="1688"/>
      </w:tblGrid>
      <w:tr w:rsidR="00A35D6F" w:rsidRPr="00A35D6F" w14:paraId="1058100D" w14:textId="77777777" w:rsidTr="002A4E83">
        <w:trPr>
          <w:jc w:val="center"/>
        </w:trPr>
        <w:tc>
          <w:tcPr>
            <w:tcW w:w="2875" w:type="dxa"/>
            <w:vAlign w:val="center"/>
          </w:tcPr>
          <w:p w14:paraId="29EA7EEB" w14:textId="77777777" w:rsidR="00A35D6F" w:rsidRPr="00A35D6F" w:rsidRDefault="00A35D6F" w:rsidP="00A35D6F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2413C2C2" w14:textId="2533B75D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Proposed Unit</w:t>
            </w:r>
          </w:p>
        </w:tc>
        <w:tc>
          <w:tcPr>
            <w:tcW w:w="1688" w:type="dxa"/>
            <w:vAlign w:val="center"/>
          </w:tcPr>
          <w:p w14:paraId="25234799" w14:textId="4A0544A4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Comparable Unit #1</w:t>
            </w:r>
          </w:p>
        </w:tc>
        <w:tc>
          <w:tcPr>
            <w:tcW w:w="1687" w:type="dxa"/>
            <w:vAlign w:val="center"/>
          </w:tcPr>
          <w:p w14:paraId="557E781F" w14:textId="1AF836CA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Comparable Unit #2</w:t>
            </w:r>
          </w:p>
        </w:tc>
        <w:tc>
          <w:tcPr>
            <w:tcW w:w="1688" w:type="dxa"/>
            <w:vAlign w:val="center"/>
          </w:tcPr>
          <w:p w14:paraId="6FD3184C" w14:textId="14F4FE15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Comparable Unit #3</w:t>
            </w:r>
          </w:p>
        </w:tc>
      </w:tr>
      <w:tr w:rsidR="00A35D6F" w:rsidRPr="00A35D6F" w14:paraId="23297896" w14:textId="77777777" w:rsidTr="002A4E83">
        <w:trPr>
          <w:trHeight w:val="1043"/>
          <w:jc w:val="center"/>
        </w:trPr>
        <w:tc>
          <w:tcPr>
            <w:tcW w:w="2875" w:type="dxa"/>
            <w:vAlign w:val="center"/>
          </w:tcPr>
          <w:p w14:paraId="1D6C80B1" w14:textId="6F3495DF" w:rsidR="00A35D6F" w:rsidRPr="00A35D6F" w:rsidRDefault="00A35D6F" w:rsidP="00A35D6F">
            <w:pPr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Address</w:t>
            </w:r>
          </w:p>
        </w:tc>
        <w:tc>
          <w:tcPr>
            <w:tcW w:w="1687" w:type="dxa"/>
            <w:vAlign w:val="center"/>
          </w:tcPr>
          <w:p w14:paraId="6691C217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00CFEA9D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43683EFC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11451B00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5F92E8C6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0903E511" w14:textId="6366E162" w:rsidR="00A35D6F" w:rsidRPr="00A35D6F" w:rsidRDefault="00A35D6F" w:rsidP="00A35D6F">
            <w:pPr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Number of Bedrooms</w:t>
            </w:r>
          </w:p>
        </w:tc>
        <w:tc>
          <w:tcPr>
            <w:tcW w:w="1687" w:type="dxa"/>
            <w:vAlign w:val="center"/>
          </w:tcPr>
          <w:p w14:paraId="75777718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0320BD39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1A07DD98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3ACCD84E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7B7BCE34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45B3711E" w14:textId="1C88EBCD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Square Feet</w:t>
            </w:r>
          </w:p>
        </w:tc>
        <w:tc>
          <w:tcPr>
            <w:tcW w:w="1687" w:type="dxa"/>
            <w:vAlign w:val="center"/>
          </w:tcPr>
          <w:p w14:paraId="10075E79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05C001E1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3214D7E0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64AA7C9F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24A28A22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57A2970D" w14:textId="3AF0B62D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Unit/ Construction</w:t>
            </w:r>
          </w:p>
        </w:tc>
        <w:tc>
          <w:tcPr>
            <w:tcW w:w="1687" w:type="dxa"/>
            <w:vAlign w:val="center"/>
          </w:tcPr>
          <w:p w14:paraId="1389B8CC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2583333E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35518FCA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1506100D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2FC8AC50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0A99F1CD" w14:textId="42A6C52E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Condition</w:t>
            </w:r>
          </w:p>
        </w:tc>
        <w:tc>
          <w:tcPr>
            <w:tcW w:w="1687" w:type="dxa"/>
            <w:vAlign w:val="center"/>
          </w:tcPr>
          <w:p w14:paraId="4EDE08D5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3705B888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71851B7C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1A7C5B56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64CAC4F4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40874A23" w14:textId="2DDD263F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Location/Accessibility</w:t>
            </w:r>
          </w:p>
        </w:tc>
        <w:tc>
          <w:tcPr>
            <w:tcW w:w="1687" w:type="dxa"/>
            <w:vAlign w:val="center"/>
          </w:tcPr>
          <w:p w14:paraId="2133E8B9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5F73CA09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781AAA63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3207801E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73D95A47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301D0F39" w14:textId="77777777" w:rsid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Amenities</w:t>
            </w:r>
          </w:p>
          <w:p w14:paraId="511AE17A" w14:textId="77777777" w:rsid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Unit:</w:t>
            </w:r>
          </w:p>
          <w:p w14:paraId="13B71F03" w14:textId="77777777" w:rsid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Site:</w:t>
            </w:r>
          </w:p>
          <w:p w14:paraId="21F8D5DD" w14:textId="33EC86FF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Neighborhood:</w:t>
            </w:r>
          </w:p>
        </w:tc>
        <w:tc>
          <w:tcPr>
            <w:tcW w:w="1687" w:type="dxa"/>
            <w:vAlign w:val="center"/>
          </w:tcPr>
          <w:p w14:paraId="62314245" w14:textId="7A01D258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16C839BE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1A5BFE59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56396B61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1B3A55AA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7469412A" w14:textId="4FAD595A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in Years</w:t>
            </w:r>
          </w:p>
        </w:tc>
        <w:tc>
          <w:tcPr>
            <w:tcW w:w="1687" w:type="dxa"/>
            <w:vAlign w:val="center"/>
          </w:tcPr>
          <w:p w14:paraId="04F5CD57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64D3376E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160252FA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7235F664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658D6510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27F50DA3" w14:textId="4E1EF75E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Utilities (type)</w:t>
            </w:r>
          </w:p>
        </w:tc>
        <w:tc>
          <w:tcPr>
            <w:tcW w:w="1687" w:type="dxa"/>
            <w:vAlign w:val="center"/>
          </w:tcPr>
          <w:p w14:paraId="7F18E680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794FB6DB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0226E13B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289B36AD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45372AC3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286282C3" w14:textId="77777777" w:rsidR="00A35D6F" w:rsidRPr="00A35D6F" w:rsidRDefault="00A35D6F" w:rsidP="00A35D6F">
            <w:pPr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Unit Rent</w:t>
            </w:r>
          </w:p>
          <w:p w14:paraId="663F43AF" w14:textId="77777777" w:rsidR="00A35D6F" w:rsidRPr="00A35D6F" w:rsidRDefault="00A35D6F" w:rsidP="00A35D6F">
            <w:pPr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Utility Allowance</w:t>
            </w:r>
          </w:p>
          <w:p w14:paraId="7C6AFBF6" w14:textId="24149067" w:rsidR="00A35D6F" w:rsidRPr="00A35D6F" w:rsidRDefault="00A35D6F" w:rsidP="00A35D6F">
            <w:pPr>
              <w:rPr>
                <w:rFonts w:ascii="Arial" w:hAnsi="Arial" w:cs="Arial"/>
              </w:rPr>
            </w:pPr>
            <w:r w:rsidRPr="00A35D6F">
              <w:rPr>
                <w:rFonts w:ascii="Arial" w:hAnsi="Arial" w:cs="Arial"/>
              </w:rPr>
              <w:t>Gross Rent</w:t>
            </w:r>
          </w:p>
        </w:tc>
        <w:tc>
          <w:tcPr>
            <w:tcW w:w="1687" w:type="dxa"/>
            <w:vAlign w:val="center"/>
          </w:tcPr>
          <w:p w14:paraId="2F5114D0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5498408F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6FF19559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21FB6AA6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74BFF240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4B721AE8" w14:textId="1C9DD324" w:rsidR="00A35D6F" w:rsidRP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Handicap Accessible</w:t>
            </w:r>
          </w:p>
        </w:tc>
        <w:tc>
          <w:tcPr>
            <w:tcW w:w="1687" w:type="dxa"/>
            <w:vAlign w:val="center"/>
          </w:tcPr>
          <w:p w14:paraId="737F161D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6D803C96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6BA12F9D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21AC943F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  <w:tr w:rsidR="00A35D6F" w:rsidRPr="00A35D6F" w14:paraId="1EC29EE5" w14:textId="77777777" w:rsidTr="002A4E83">
        <w:trPr>
          <w:trHeight w:val="360"/>
          <w:jc w:val="center"/>
        </w:trPr>
        <w:tc>
          <w:tcPr>
            <w:tcW w:w="2875" w:type="dxa"/>
            <w:vAlign w:val="center"/>
          </w:tcPr>
          <w:p w14:paraId="5C5A64C3" w14:textId="4C5C5BB8" w:rsidR="00A35D6F" w:rsidRDefault="00A35D6F" w:rsidP="00A3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Recently Charged Rent</w:t>
            </w:r>
          </w:p>
        </w:tc>
        <w:tc>
          <w:tcPr>
            <w:tcW w:w="1687" w:type="dxa"/>
            <w:vAlign w:val="center"/>
          </w:tcPr>
          <w:p w14:paraId="12D86B2D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13946B20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vAlign w:val="center"/>
          </w:tcPr>
          <w:p w14:paraId="3FDE72EE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53EBF92A" w14:textId="77777777" w:rsidR="00A35D6F" w:rsidRPr="00A35D6F" w:rsidRDefault="00A35D6F" w:rsidP="00A35D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E7C619" w14:textId="77777777" w:rsidR="00A35D6F" w:rsidRPr="00A35D6F" w:rsidRDefault="00A35D6F" w:rsidP="00A35D6F">
      <w:pPr>
        <w:rPr>
          <w:rFonts w:ascii="Arial" w:hAnsi="Arial" w:cs="Arial"/>
          <w:i/>
          <w:iCs/>
          <w:sz w:val="20"/>
          <w:szCs w:val="20"/>
        </w:rPr>
      </w:pPr>
      <w:r w:rsidRPr="00A35D6F">
        <w:rPr>
          <w:rFonts w:ascii="Arial" w:hAnsi="Arial" w:cs="Arial"/>
          <w:i/>
          <w:iCs/>
          <w:sz w:val="20"/>
          <w:szCs w:val="20"/>
        </w:rPr>
        <w:t>* Other local resources may be used to obtain information, e.g.: market surveys, classified ads.</w:t>
      </w:r>
    </w:p>
    <w:p w14:paraId="5DD7ADA2" w14:textId="77777777" w:rsidR="00A35D6F" w:rsidRDefault="00A35D6F" w:rsidP="00A35D6F">
      <w:pPr>
        <w:rPr>
          <w:rFonts w:ascii="Arial" w:hAnsi="Arial" w:cs="Arial"/>
        </w:rPr>
      </w:pPr>
      <w:r w:rsidRPr="00A35D6F">
        <w:rPr>
          <w:rFonts w:ascii="Arial" w:hAnsi="Arial" w:cs="Arial"/>
        </w:rPr>
        <w:t>I certify that I am not a HUD certified inspector and I have evaluated the property located at the above address to the best of my ability and find the following:</w:t>
      </w:r>
    </w:p>
    <w:p w14:paraId="5D99F5FC" w14:textId="57B0C42D" w:rsidR="00A35D6F" w:rsidRPr="00A35D6F" w:rsidRDefault="00A35D6F" w:rsidP="002A4E83">
      <w:pPr>
        <w:pStyle w:val="Heading2"/>
      </w:pPr>
      <w:r w:rsidRPr="00A35D6F">
        <w:t xml:space="preserve">Compliance with Payment </w:t>
      </w:r>
      <w:r w:rsidRPr="00A57D1C">
        <w:t>Standard</w:t>
      </w:r>
    </w:p>
    <w:p w14:paraId="7252B05A" w14:textId="23775696" w:rsidR="00A35D6F" w:rsidRDefault="00836D12" w:rsidP="00A35D6F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A35D6F" w:rsidRPr="00A57D1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5D6F" w:rsidRPr="00A57D1C">
        <w:rPr>
          <w:rFonts w:ascii="Arial" w:hAnsi="Arial" w:cs="Arial"/>
          <w:u w:val="single"/>
        </w:rPr>
        <w:instrText xml:space="preserve"> FORMTEXT </w:instrText>
      </w:r>
      <w:r w:rsidR="00A35D6F" w:rsidRPr="00A57D1C">
        <w:rPr>
          <w:rFonts w:ascii="Arial" w:hAnsi="Arial" w:cs="Arial"/>
          <w:u w:val="single"/>
        </w:rPr>
      </w:r>
      <w:r w:rsidR="00A35D6F" w:rsidRPr="00A57D1C">
        <w:rPr>
          <w:rFonts w:ascii="Arial" w:hAnsi="Arial" w:cs="Arial"/>
          <w:u w:val="single"/>
        </w:rPr>
        <w:fldChar w:fldCharType="separate"/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u w:val="single"/>
        </w:rPr>
        <w:fldChar w:fldCharType="end"/>
      </w:r>
      <w:bookmarkEnd w:id="0"/>
      <w:r w:rsidR="00A35D6F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$</w:t>
      </w:r>
      <w:r w:rsidR="00A35D6F" w:rsidRPr="00A57D1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D6F" w:rsidRPr="00A57D1C">
        <w:rPr>
          <w:rFonts w:ascii="Arial" w:hAnsi="Arial" w:cs="Arial"/>
          <w:u w:val="single"/>
        </w:rPr>
        <w:instrText xml:space="preserve"> FORMTEXT </w:instrText>
      </w:r>
      <w:r w:rsidR="00A35D6F" w:rsidRPr="00A57D1C">
        <w:rPr>
          <w:rFonts w:ascii="Arial" w:hAnsi="Arial" w:cs="Arial"/>
          <w:u w:val="single"/>
        </w:rPr>
      </w:r>
      <w:r w:rsidR="00A35D6F" w:rsidRPr="00A57D1C">
        <w:rPr>
          <w:rFonts w:ascii="Arial" w:hAnsi="Arial" w:cs="Arial"/>
          <w:u w:val="single"/>
        </w:rPr>
        <w:fldChar w:fldCharType="separate"/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u w:val="single"/>
        </w:rPr>
        <w:fldChar w:fldCharType="end"/>
      </w:r>
      <w:r w:rsidR="00A35D6F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$</w:t>
      </w:r>
      <w:r w:rsidR="00A35D6F" w:rsidRPr="00A57D1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D6F" w:rsidRPr="00A57D1C">
        <w:rPr>
          <w:rFonts w:ascii="Arial" w:hAnsi="Arial" w:cs="Arial"/>
          <w:u w:val="single"/>
        </w:rPr>
        <w:instrText xml:space="preserve"> FORMTEXT </w:instrText>
      </w:r>
      <w:r w:rsidR="00A35D6F" w:rsidRPr="00A57D1C">
        <w:rPr>
          <w:rFonts w:ascii="Arial" w:hAnsi="Arial" w:cs="Arial"/>
          <w:u w:val="single"/>
        </w:rPr>
      </w:r>
      <w:r w:rsidR="00A35D6F" w:rsidRPr="00A57D1C">
        <w:rPr>
          <w:rFonts w:ascii="Arial" w:hAnsi="Arial" w:cs="Arial"/>
          <w:u w:val="single"/>
        </w:rPr>
        <w:fldChar w:fldCharType="separate"/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noProof/>
          <w:u w:val="single"/>
        </w:rPr>
        <w:t> </w:t>
      </w:r>
      <w:r w:rsidR="00A35D6F" w:rsidRPr="00A57D1C">
        <w:rPr>
          <w:rFonts w:ascii="Arial" w:hAnsi="Arial" w:cs="Arial"/>
          <w:u w:val="single"/>
        </w:rPr>
        <w:fldChar w:fldCharType="end"/>
      </w:r>
    </w:p>
    <w:p w14:paraId="33E66A50" w14:textId="1B4C1467" w:rsidR="00A35D6F" w:rsidRPr="00A35D6F" w:rsidRDefault="00A35D6F" w:rsidP="00F10069">
      <w:pPr>
        <w:ind w:firstLine="360"/>
        <w:rPr>
          <w:rFonts w:ascii="Arial" w:hAnsi="Arial" w:cs="Arial"/>
          <w:sz w:val="20"/>
          <w:szCs w:val="20"/>
        </w:rPr>
      </w:pPr>
      <w:r w:rsidRPr="00A35D6F">
        <w:rPr>
          <w:rFonts w:ascii="Arial" w:hAnsi="Arial" w:cs="Arial"/>
          <w:sz w:val="20"/>
          <w:szCs w:val="20"/>
        </w:rPr>
        <w:t>(Proposed Contract Rent + Utility Allowance = Proposed Gross Rent)</w:t>
      </w:r>
    </w:p>
    <w:p w14:paraId="2495852A" w14:textId="7832327C" w:rsidR="00A35D6F" w:rsidRPr="00836D12" w:rsidRDefault="00A35D6F" w:rsidP="00836D12">
      <w:pPr>
        <w:ind w:firstLine="360"/>
        <w:rPr>
          <w:rFonts w:ascii="Arial" w:hAnsi="Arial" w:cs="Arial"/>
        </w:rPr>
      </w:pPr>
      <w:r w:rsidRPr="00836D12">
        <w:rPr>
          <w:rFonts w:ascii="Arial" w:hAnsi="Arial" w:cs="Arial"/>
        </w:rPr>
        <w:t>Approved rent does not exceed applicable Payment Standard of</w:t>
      </w:r>
      <w:r w:rsidR="00836D12" w:rsidRPr="00836D12">
        <w:rPr>
          <w:rFonts w:ascii="Arial" w:hAnsi="Arial" w:cs="Arial"/>
        </w:rPr>
        <w:t>:</w:t>
      </w:r>
      <w:r w:rsidRPr="00836D12">
        <w:rPr>
          <w:rFonts w:ascii="Arial" w:hAnsi="Arial" w:cs="Arial"/>
        </w:rPr>
        <w:t xml:space="preserve"> </w:t>
      </w:r>
      <w:r w:rsidR="00836D12" w:rsidRPr="00836D12">
        <w:rPr>
          <w:rFonts w:ascii="Arial" w:hAnsi="Arial" w:cs="Arial"/>
        </w:rPr>
        <w:t>$</w:t>
      </w:r>
      <w:r w:rsidR="00836D12" w:rsidRPr="00A57D1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6D12" w:rsidRPr="00A57D1C">
        <w:rPr>
          <w:rFonts w:ascii="Arial" w:hAnsi="Arial" w:cs="Arial"/>
          <w:u w:val="single"/>
        </w:rPr>
        <w:instrText xml:space="preserve"> FORMTEXT </w:instrText>
      </w:r>
      <w:r w:rsidR="00836D12" w:rsidRPr="00A57D1C">
        <w:rPr>
          <w:rFonts w:ascii="Arial" w:hAnsi="Arial" w:cs="Arial"/>
          <w:u w:val="single"/>
        </w:rPr>
      </w:r>
      <w:r w:rsidR="00836D12" w:rsidRPr="00A57D1C">
        <w:rPr>
          <w:rFonts w:ascii="Arial" w:hAnsi="Arial" w:cs="Arial"/>
          <w:u w:val="single"/>
        </w:rPr>
        <w:fldChar w:fldCharType="separate"/>
      </w:r>
      <w:r w:rsidR="00836D12" w:rsidRPr="00A57D1C">
        <w:rPr>
          <w:noProof/>
          <w:u w:val="single"/>
        </w:rPr>
        <w:t> </w:t>
      </w:r>
      <w:r w:rsidR="00836D12" w:rsidRPr="00A57D1C">
        <w:rPr>
          <w:noProof/>
          <w:u w:val="single"/>
        </w:rPr>
        <w:t> </w:t>
      </w:r>
      <w:r w:rsidR="00836D12" w:rsidRPr="00A57D1C">
        <w:rPr>
          <w:noProof/>
          <w:u w:val="single"/>
        </w:rPr>
        <w:t> </w:t>
      </w:r>
      <w:r w:rsidR="00836D12" w:rsidRPr="00A57D1C">
        <w:rPr>
          <w:noProof/>
          <w:u w:val="single"/>
        </w:rPr>
        <w:t> </w:t>
      </w:r>
      <w:r w:rsidR="00836D12" w:rsidRPr="00A57D1C">
        <w:rPr>
          <w:noProof/>
          <w:u w:val="single"/>
        </w:rPr>
        <w:t> </w:t>
      </w:r>
      <w:r w:rsidR="00836D12" w:rsidRPr="00A57D1C">
        <w:rPr>
          <w:rFonts w:ascii="Arial" w:hAnsi="Arial" w:cs="Arial"/>
          <w:u w:val="single"/>
        </w:rPr>
        <w:fldChar w:fldCharType="end"/>
      </w:r>
    </w:p>
    <w:p w14:paraId="39EA4C88" w14:textId="77777777" w:rsidR="00A35D6F" w:rsidRDefault="00A35D6F" w:rsidP="002A4E83">
      <w:pPr>
        <w:pStyle w:val="Heading2"/>
      </w:pPr>
      <w:r w:rsidRPr="00A35D6F">
        <w:t xml:space="preserve">Rent </w:t>
      </w:r>
      <w:r w:rsidRPr="00A57D1C">
        <w:t>Reasonableness</w:t>
      </w:r>
    </w:p>
    <w:p w14:paraId="1B9A2FEC" w14:textId="7CDE2CEA" w:rsidR="00AC6D92" w:rsidRPr="002A4E83" w:rsidRDefault="00A35D6F" w:rsidP="002A4E83">
      <w:pPr>
        <w:pStyle w:val="ListParagraph"/>
        <w:spacing w:after="220"/>
        <w:ind w:left="360"/>
        <w:rPr>
          <w:rFonts w:ascii="Arial" w:hAnsi="Arial" w:cs="Arial"/>
        </w:rPr>
      </w:pPr>
      <w:r w:rsidRPr="00A35D6F">
        <w:rPr>
          <w:rFonts w:ascii="Arial" w:hAnsi="Arial" w:cs="Arial"/>
        </w:rPr>
        <w:t>Based upon a comparison with rents for comparable units, I have determined that the proposed rent for the unit</w:t>
      </w:r>
      <w:r w:rsidR="00836D12">
        <w:rPr>
          <w:rFonts w:ascii="Arial" w:hAnsi="Arial" w:cs="Arial"/>
        </w:rPr>
        <w:t>:</w:t>
      </w:r>
      <w:r w:rsidR="00836D12">
        <w:rPr>
          <w:rFonts w:ascii="Arial" w:hAnsi="Arial" w:cs="Arial"/>
        </w:rPr>
        <w:tab/>
      </w:r>
      <w:r w:rsidR="00836D1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36D12">
        <w:rPr>
          <w:rFonts w:ascii="Arial" w:hAnsi="Arial" w:cs="Arial"/>
        </w:rPr>
        <w:instrText xml:space="preserve"> FORMCHECKBOX </w:instrText>
      </w:r>
      <w:r w:rsidR="00B141BD">
        <w:rPr>
          <w:rFonts w:ascii="Arial" w:hAnsi="Arial" w:cs="Arial"/>
        </w:rPr>
      </w:r>
      <w:r w:rsidR="00B141BD">
        <w:rPr>
          <w:rFonts w:ascii="Arial" w:hAnsi="Arial" w:cs="Arial"/>
        </w:rPr>
        <w:fldChar w:fldCharType="separate"/>
      </w:r>
      <w:r w:rsidR="00836D12">
        <w:rPr>
          <w:rFonts w:ascii="Arial" w:hAnsi="Arial" w:cs="Arial"/>
        </w:rPr>
        <w:fldChar w:fldCharType="end"/>
      </w:r>
      <w:bookmarkEnd w:id="1"/>
      <w:r w:rsidR="00836D12">
        <w:rPr>
          <w:rFonts w:ascii="Arial" w:hAnsi="Arial" w:cs="Arial"/>
        </w:rPr>
        <w:t xml:space="preserve"> is reasonable.</w:t>
      </w:r>
      <w:r w:rsidR="00836D12">
        <w:rPr>
          <w:rFonts w:ascii="Arial" w:hAnsi="Arial" w:cs="Arial"/>
        </w:rPr>
        <w:tab/>
      </w:r>
      <w:r w:rsidR="00836D1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36D12">
        <w:rPr>
          <w:rFonts w:ascii="Arial" w:hAnsi="Arial" w:cs="Arial"/>
        </w:rPr>
        <w:instrText xml:space="preserve"> FORMCHECKBOX </w:instrText>
      </w:r>
      <w:r w:rsidR="00B141BD">
        <w:rPr>
          <w:rFonts w:ascii="Arial" w:hAnsi="Arial" w:cs="Arial"/>
        </w:rPr>
      </w:r>
      <w:r w:rsidR="00B141BD">
        <w:rPr>
          <w:rFonts w:ascii="Arial" w:hAnsi="Arial" w:cs="Arial"/>
        </w:rPr>
        <w:fldChar w:fldCharType="separate"/>
      </w:r>
      <w:r w:rsidR="00836D12">
        <w:rPr>
          <w:rFonts w:ascii="Arial" w:hAnsi="Arial" w:cs="Arial"/>
        </w:rPr>
        <w:fldChar w:fldCharType="end"/>
      </w:r>
      <w:bookmarkEnd w:id="2"/>
      <w:r w:rsidRPr="00A35D6F">
        <w:rPr>
          <w:rFonts w:ascii="Arial" w:hAnsi="Arial" w:cs="Arial"/>
        </w:rPr>
        <w:t xml:space="preserve"> </w:t>
      </w:r>
      <w:r w:rsidR="00836D12">
        <w:rPr>
          <w:rFonts w:ascii="Arial" w:hAnsi="Arial" w:cs="Arial"/>
        </w:rPr>
        <w:t>is not</w:t>
      </w:r>
      <w:r w:rsidRPr="00A35D6F">
        <w:rPr>
          <w:rFonts w:ascii="Arial" w:hAnsi="Arial" w:cs="Arial"/>
        </w:rPr>
        <w:t xml:space="preserve"> reasonable.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05"/>
        <w:gridCol w:w="1165"/>
        <w:gridCol w:w="2425"/>
      </w:tblGrid>
      <w:tr w:rsidR="00DC7DDA" w14:paraId="2E4C5835" w14:textId="018B9D27" w:rsidTr="00DC7DDA">
        <w:trPr>
          <w:trHeight w:val="43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15AE8" w14:textId="052C78FD" w:rsidR="00DC7DDA" w:rsidRDefault="00DC7DDA" w:rsidP="00DC7D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505" w:type="dxa"/>
            <w:tcBorders>
              <w:top w:val="nil"/>
              <w:left w:val="nil"/>
              <w:right w:val="nil"/>
            </w:tcBorders>
            <w:vAlign w:val="bottom"/>
          </w:tcPr>
          <w:p w14:paraId="57493392" w14:textId="77777777" w:rsidR="00DC7DDA" w:rsidRDefault="00DC7DDA" w:rsidP="00A35D6F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63D84" w14:textId="3B7005AB" w:rsidR="00DC7DDA" w:rsidRDefault="00DC7DDA" w:rsidP="00DC7D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641894F1" w14:textId="77777777" w:rsidR="00DC7DDA" w:rsidRDefault="00DC7DDA" w:rsidP="00A35D6F">
            <w:pPr>
              <w:rPr>
                <w:rFonts w:ascii="Arial" w:hAnsi="Arial" w:cs="Arial"/>
              </w:rPr>
            </w:pPr>
          </w:p>
        </w:tc>
      </w:tr>
      <w:tr w:rsidR="00DC7DDA" w14:paraId="006AA96C" w14:textId="4DB117D9" w:rsidTr="00DC7DDA">
        <w:trPr>
          <w:trHeight w:val="43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0BFDF" w14:textId="54464371" w:rsidR="00DC7DDA" w:rsidRDefault="00DC7DDA" w:rsidP="00DC7D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505" w:type="dxa"/>
            <w:tcBorders>
              <w:left w:val="nil"/>
              <w:right w:val="nil"/>
            </w:tcBorders>
            <w:vAlign w:val="bottom"/>
          </w:tcPr>
          <w:p w14:paraId="662DA6F3" w14:textId="77777777" w:rsidR="00DC7DDA" w:rsidRDefault="00DC7DDA" w:rsidP="00A35D6F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5C3D" w14:textId="336C6E95" w:rsidR="00DC7DDA" w:rsidRDefault="00DC7DDA" w:rsidP="00DC7D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425" w:type="dxa"/>
            <w:tcBorders>
              <w:left w:val="nil"/>
              <w:right w:val="nil"/>
            </w:tcBorders>
            <w:vAlign w:val="bottom"/>
          </w:tcPr>
          <w:p w14:paraId="1DECB33B" w14:textId="77777777" w:rsidR="00DC7DDA" w:rsidRDefault="00DC7DDA" w:rsidP="00A35D6F">
            <w:pPr>
              <w:rPr>
                <w:rFonts w:ascii="Arial" w:hAnsi="Arial" w:cs="Arial"/>
              </w:rPr>
            </w:pPr>
          </w:p>
        </w:tc>
      </w:tr>
    </w:tbl>
    <w:p w14:paraId="04315BFD" w14:textId="6FD381B2" w:rsidR="00A35D6F" w:rsidRPr="00A35D6F" w:rsidRDefault="00A35D6F" w:rsidP="002A4E83">
      <w:pPr>
        <w:rPr>
          <w:rFonts w:ascii="Arial" w:hAnsi="Arial" w:cs="Arial"/>
        </w:rPr>
      </w:pPr>
    </w:p>
    <w:sectPr w:rsidR="00A35D6F" w:rsidRPr="00A35D6F" w:rsidSect="00E108F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5488"/>
    <w:multiLevelType w:val="hybridMultilevel"/>
    <w:tmpl w:val="C8CAA210"/>
    <w:lvl w:ilvl="0" w:tplc="EEF241A4">
      <w:start w:val="1"/>
      <w:numFmt w:val="decimal"/>
      <w:pStyle w:val="Heading2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6F"/>
    <w:rsid w:val="002A4E83"/>
    <w:rsid w:val="00383521"/>
    <w:rsid w:val="00532602"/>
    <w:rsid w:val="00836D12"/>
    <w:rsid w:val="009B6366"/>
    <w:rsid w:val="00A35D6F"/>
    <w:rsid w:val="00A57D1C"/>
    <w:rsid w:val="00AC6D92"/>
    <w:rsid w:val="00B141BD"/>
    <w:rsid w:val="00DC7DDA"/>
    <w:rsid w:val="00E108F4"/>
    <w:rsid w:val="00F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7857"/>
  <w15:chartTrackingRefBased/>
  <w15:docId w15:val="{76AA0E22-967E-4418-9F26-DCB01F66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D6F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A4E83"/>
    <w:pPr>
      <w:numPr>
        <w:numId w:val="1"/>
      </w:numPr>
      <w:spacing w:after="0"/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6F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A3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D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5D6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A4E8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Reasonableness Checklist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Reasonableness Checklist</dc:title>
  <dc:subject/>
  <dc:creator>New York State Balance of State Continuum of Care</dc:creator>
  <cp:keywords/>
  <dc:description/>
  <cp:lastModifiedBy>Pierce, Jonathan (OTDA)</cp:lastModifiedBy>
  <cp:revision>2</cp:revision>
  <dcterms:created xsi:type="dcterms:W3CDTF">2023-12-12T17:08:00Z</dcterms:created>
  <dcterms:modified xsi:type="dcterms:W3CDTF">2023-12-12T17:08:00Z</dcterms:modified>
</cp:coreProperties>
</file>